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76C4" w:rsidRPr="00E332E7" w:rsidRDefault="00E6195C" w:rsidP="00922E7F">
      <w:pPr>
        <w:spacing w:after="0" w:line="240" w:lineRule="auto"/>
        <w:ind w:left="851"/>
        <w:jc w:val="center"/>
        <w:rPr>
          <w:rFonts w:ascii="Calibri" w:eastAsia="Times New Roman" w:hAnsi="Calibri" w:cs="Times New Roman"/>
          <w:b/>
          <w:bCs/>
          <w:color w:val="60497A"/>
          <w:sz w:val="28"/>
          <w:szCs w:val="28"/>
        </w:rPr>
      </w:pPr>
      <w:bookmarkStart w:id="0" w:name="_GoBack"/>
      <w:bookmarkEnd w:id="0"/>
      <w:r>
        <w:rPr>
          <w:rFonts w:ascii="Calibri" w:eastAsia="Times New Roman" w:hAnsi="Calibri" w:cs="Times New Roman"/>
          <w:b/>
          <w:bCs/>
          <w:color w:val="60497A"/>
          <w:sz w:val="28"/>
          <w:szCs w:val="28"/>
        </w:rPr>
        <w:t>Tabla de A</w:t>
      </w:r>
      <w:r w:rsidR="00926FAD" w:rsidRPr="00E332E7">
        <w:rPr>
          <w:rFonts w:ascii="Calibri" w:eastAsia="Times New Roman" w:hAnsi="Calibri" w:cs="Times New Roman"/>
          <w:b/>
          <w:bCs/>
          <w:color w:val="60497A"/>
          <w:sz w:val="28"/>
          <w:szCs w:val="28"/>
        </w:rPr>
        <w:t>plica</w:t>
      </w:r>
      <w:r w:rsidR="0013442E">
        <w:rPr>
          <w:rFonts w:ascii="Calibri" w:eastAsia="Times New Roman" w:hAnsi="Calibri" w:cs="Times New Roman"/>
          <w:b/>
          <w:bCs/>
          <w:color w:val="60497A"/>
          <w:sz w:val="28"/>
          <w:szCs w:val="28"/>
        </w:rPr>
        <w:t>bilidad de las Obligaciones de T</w:t>
      </w:r>
      <w:r w:rsidR="00926FAD" w:rsidRPr="00E332E7">
        <w:rPr>
          <w:rFonts w:ascii="Calibri" w:eastAsia="Times New Roman" w:hAnsi="Calibri" w:cs="Times New Roman"/>
          <w:b/>
          <w:bCs/>
          <w:color w:val="60497A"/>
          <w:sz w:val="28"/>
          <w:szCs w:val="28"/>
        </w:rPr>
        <w:t xml:space="preserve">ransparencia </w:t>
      </w:r>
      <w:r w:rsidR="000221E0">
        <w:rPr>
          <w:rFonts w:ascii="Calibri" w:eastAsia="Times New Roman" w:hAnsi="Calibri" w:cs="Times New Roman"/>
          <w:b/>
          <w:bCs/>
          <w:color w:val="60497A"/>
          <w:sz w:val="28"/>
          <w:szCs w:val="28"/>
        </w:rPr>
        <w:t>E</w:t>
      </w:r>
      <w:r w:rsidR="00A97422">
        <w:rPr>
          <w:rFonts w:ascii="Calibri" w:eastAsia="Times New Roman" w:hAnsi="Calibri" w:cs="Times New Roman"/>
          <w:b/>
          <w:bCs/>
          <w:color w:val="60497A"/>
          <w:sz w:val="28"/>
          <w:szCs w:val="28"/>
        </w:rPr>
        <w:t>specíficas</w:t>
      </w:r>
      <w:r w:rsidR="000C3715">
        <w:rPr>
          <w:rFonts w:ascii="Calibri" w:eastAsia="Times New Roman" w:hAnsi="Calibri" w:cs="Times New Roman"/>
          <w:b/>
          <w:bCs/>
          <w:color w:val="60497A"/>
          <w:sz w:val="28"/>
          <w:szCs w:val="28"/>
        </w:rPr>
        <w:t xml:space="preserve"> 201</w:t>
      </w:r>
      <w:r w:rsidR="00975285">
        <w:rPr>
          <w:rFonts w:ascii="Calibri" w:eastAsia="Times New Roman" w:hAnsi="Calibri" w:cs="Times New Roman"/>
          <w:b/>
          <w:bCs/>
          <w:color w:val="60497A"/>
          <w:sz w:val="28"/>
          <w:szCs w:val="28"/>
        </w:rPr>
        <w:t>9</w:t>
      </w:r>
      <w:r w:rsidR="000C3715">
        <w:rPr>
          <w:rFonts w:ascii="Calibri" w:eastAsia="Times New Roman" w:hAnsi="Calibri" w:cs="Times New Roman"/>
          <w:b/>
          <w:bCs/>
          <w:color w:val="60497A"/>
          <w:sz w:val="28"/>
          <w:szCs w:val="28"/>
        </w:rPr>
        <w:t>,</w:t>
      </w:r>
      <w:r w:rsidR="00A97422">
        <w:rPr>
          <w:rFonts w:ascii="Calibri" w:eastAsia="Times New Roman" w:hAnsi="Calibri" w:cs="Times New Roman"/>
          <w:b/>
          <w:bCs/>
          <w:color w:val="60497A"/>
          <w:sz w:val="28"/>
          <w:szCs w:val="28"/>
        </w:rPr>
        <w:t xml:space="preserve"> de</w:t>
      </w:r>
      <w:r w:rsidR="00F307FE" w:rsidRPr="00E332E7">
        <w:rPr>
          <w:rFonts w:ascii="Calibri" w:eastAsia="Times New Roman" w:hAnsi="Calibri" w:cs="Times New Roman"/>
          <w:b/>
          <w:bCs/>
          <w:color w:val="60497A"/>
          <w:sz w:val="28"/>
          <w:szCs w:val="28"/>
        </w:rPr>
        <w:t>l</w:t>
      </w:r>
      <w:r w:rsidR="000221E0">
        <w:rPr>
          <w:rFonts w:ascii="Calibri" w:eastAsia="Times New Roman" w:hAnsi="Calibri" w:cs="Times New Roman"/>
          <w:b/>
          <w:bCs/>
          <w:color w:val="60497A"/>
          <w:sz w:val="28"/>
          <w:szCs w:val="28"/>
        </w:rPr>
        <w:t xml:space="preserve"> Sindicato Único de Trabajadores Administrativos de Intendencia</w:t>
      </w:r>
      <w:r w:rsidR="0013442E">
        <w:rPr>
          <w:rFonts w:ascii="Calibri" w:eastAsia="Times New Roman" w:hAnsi="Calibri" w:cs="Times New Roman"/>
          <w:b/>
          <w:bCs/>
          <w:color w:val="60497A"/>
          <w:sz w:val="28"/>
          <w:szCs w:val="28"/>
        </w:rPr>
        <w:t>,</w:t>
      </w:r>
      <w:r w:rsidR="000221E0">
        <w:rPr>
          <w:rFonts w:ascii="Calibri" w:eastAsia="Times New Roman" w:hAnsi="Calibri" w:cs="Times New Roman"/>
          <w:b/>
          <w:bCs/>
          <w:color w:val="60497A"/>
          <w:sz w:val="28"/>
          <w:szCs w:val="28"/>
        </w:rPr>
        <w:t xml:space="preserve"> y Similares de la Universidad Autónoma de Campeche</w:t>
      </w:r>
    </w:p>
    <w:p w:rsidR="00554264" w:rsidRPr="00E332E7" w:rsidRDefault="00554264" w:rsidP="00667E9A">
      <w:pPr>
        <w:spacing w:after="0" w:line="240" w:lineRule="auto"/>
        <w:ind w:left="851"/>
        <w:jc w:val="both"/>
        <w:rPr>
          <w:i/>
        </w:rPr>
      </w:pPr>
    </w:p>
    <w:p w:rsidR="00B12FAC" w:rsidRDefault="00D0141E" w:rsidP="00667E9A">
      <w:pPr>
        <w:spacing w:after="0" w:line="240" w:lineRule="auto"/>
        <w:ind w:left="851"/>
        <w:jc w:val="both"/>
        <w:rPr>
          <w:rFonts w:ascii="Calibri" w:eastAsia="Times New Roman" w:hAnsi="Calibri" w:cs="Times New Roman"/>
          <w:b/>
          <w:bCs/>
          <w:color w:val="60497A"/>
        </w:rPr>
      </w:pPr>
      <w:r>
        <w:rPr>
          <w:rFonts w:ascii="Calibri" w:eastAsia="Times New Roman" w:hAnsi="Calibri" w:cs="Times New Roman"/>
          <w:b/>
          <w:bCs/>
          <w:i/>
          <w:color w:val="60497A"/>
          <w:sz w:val="28"/>
          <w:szCs w:val="24"/>
        </w:rPr>
        <w:t xml:space="preserve"> </w:t>
      </w:r>
      <w:r w:rsidR="00667E9A" w:rsidRPr="00E5332D">
        <w:rPr>
          <w:rFonts w:ascii="Calibri" w:eastAsia="Times New Roman" w:hAnsi="Calibri" w:cs="Times New Roman"/>
          <w:b/>
          <w:bCs/>
          <w:i/>
          <w:color w:val="60497A"/>
          <w:sz w:val="28"/>
          <w:szCs w:val="24"/>
        </w:rPr>
        <w:t>Artículo 7</w:t>
      </w:r>
      <w:r w:rsidR="00FF225B">
        <w:rPr>
          <w:rFonts w:ascii="Calibri" w:eastAsia="Times New Roman" w:hAnsi="Calibri" w:cs="Times New Roman"/>
          <w:b/>
          <w:bCs/>
          <w:i/>
          <w:color w:val="60497A"/>
          <w:sz w:val="28"/>
          <w:szCs w:val="24"/>
        </w:rPr>
        <w:t>9</w:t>
      </w:r>
      <w:r w:rsidR="00667E9A" w:rsidRPr="00E5332D">
        <w:rPr>
          <w:rFonts w:ascii="Calibri" w:eastAsia="Times New Roman" w:hAnsi="Calibri" w:cs="Times New Roman"/>
          <w:b/>
          <w:bCs/>
          <w:i/>
          <w:color w:val="60497A"/>
          <w:sz w:val="28"/>
          <w:szCs w:val="24"/>
        </w:rPr>
        <w:t>.</w:t>
      </w:r>
      <w:r w:rsidR="00667E9A" w:rsidRPr="00E5332D">
        <w:rPr>
          <w:i/>
          <w:sz w:val="24"/>
        </w:rPr>
        <w:t xml:space="preserve"> </w:t>
      </w:r>
      <w:r w:rsidR="00FF225B">
        <w:rPr>
          <w:i/>
        </w:rPr>
        <w:t>Los sindicatos que reciban y ejerzan recursos públicos deberán mantener actualizada y accesible de forma impresa para consulta directa y en los respectivos sitios de Internet, la información aplic</w:t>
      </w:r>
      <w:r w:rsidR="000221E0">
        <w:rPr>
          <w:i/>
        </w:rPr>
        <w:t>a</w:t>
      </w:r>
      <w:r w:rsidR="00FF225B">
        <w:rPr>
          <w:i/>
        </w:rPr>
        <w:t>ble del artículo 70 de esta ley, la señalada en el a</w:t>
      </w:r>
      <w:r w:rsidR="000221E0">
        <w:rPr>
          <w:i/>
        </w:rPr>
        <w:t>rtículo anterior y la siguiente:</w:t>
      </w:r>
      <w:r w:rsidR="000221E0" w:rsidRPr="00E332E7">
        <w:rPr>
          <w:rFonts w:ascii="Calibri" w:eastAsia="Times New Roman" w:hAnsi="Calibri" w:cs="Times New Roman"/>
          <w:b/>
          <w:bCs/>
          <w:color w:val="60497A"/>
        </w:rPr>
        <w:t xml:space="preserve"> </w:t>
      </w:r>
    </w:p>
    <w:p w:rsidR="000221E0" w:rsidRPr="00E332E7" w:rsidRDefault="000221E0" w:rsidP="00667E9A">
      <w:pPr>
        <w:spacing w:after="0" w:line="240" w:lineRule="auto"/>
        <w:ind w:left="851"/>
        <w:jc w:val="both"/>
        <w:rPr>
          <w:rFonts w:ascii="Calibri" w:eastAsia="Times New Roman" w:hAnsi="Calibri" w:cs="Times New Roman"/>
          <w:b/>
          <w:bCs/>
          <w:color w:val="60497A"/>
        </w:rPr>
      </w:pPr>
    </w:p>
    <w:tbl>
      <w:tblPr>
        <w:tblW w:w="4987" w:type="pct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7"/>
        <w:gridCol w:w="1135"/>
        <w:gridCol w:w="1983"/>
        <w:gridCol w:w="2958"/>
        <w:gridCol w:w="3031"/>
        <w:gridCol w:w="2798"/>
      </w:tblGrid>
      <w:tr w:rsidR="00206736" w:rsidRPr="00E332E7" w:rsidTr="00303BB4">
        <w:trPr>
          <w:trHeight w:val="765"/>
          <w:tblHeader/>
          <w:jc w:val="center"/>
        </w:trPr>
        <w:tc>
          <w:tcPr>
            <w:tcW w:w="460" w:type="pct"/>
            <w:vMerge w:val="restar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000000" w:fill="60497A"/>
            <w:vAlign w:val="center"/>
            <w:hideMark/>
          </w:tcPr>
          <w:p w:rsidR="00206736" w:rsidRPr="00E332E7" w:rsidRDefault="00206736" w:rsidP="00206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</w:rPr>
            </w:pPr>
            <w:r w:rsidRPr="00E332E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</w:rPr>
              <w:t>Orden de gobierno</w:t>
            </w:r>
          </w:p>
        </w:tc>
        <w:tc>
          <w:tcPr>
            <w:tcW w:w="433" w:type="pct"/>
            <w:vMerge w:val="restar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000000" w:fill="60497A"/>
            <w:vAlign w:val="center"/>
            <w:hideMark/>
          </w:tcPr>
          <w:p w:rsidR="00206736" w:rsidRPr="00E332E7" w:rsidRDefault="00206736" w:rsidP="00206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</w:rPr>
            </w:pPr>
            <w:r w:rsidRPr="00E332E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</w:rPr>
              <w:t>Poder de gobierno o ámbito al que pertenece</w:t>
            </w:r>
          </w:p>
        </w:tc>
        <w:tc>
          <w:tcPr>
            <w:tcW w:w="756" w:type="pct"/>
            <w:vMerge w:val="restar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000000" w:fill="60497A"/>
            <w:vAlign w:val="center"/>
            <w:hideMark/>
          </w:tcPr>
          <w:p w:rsidR="00206736" w:rsidRPr="00E332E7" w:rsidRDefault="00206736" w:rsidP="002067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</w:rPr>
            </w:pPr>
            <w:r w:rsidRPr="00E332E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</w:rPr>
              <w:t>Tipo de sujeto obligado</w:t>
            </w:r>
          </w:p>
        </w:tc>
        <w:tc>
          <w:tcPr>
            <w:tcW w:w="3351" w:type="pct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000000" w:fill="60497A"/>
            <w:vAlign w:val="center"/>
            <w:hideMark/>
          </w:tcPr>
          <w:p w:rsidR="00206736" w:rsidRPr="00D0141E" w:rsidRDefault="00E5332D" w:rsidP="00B12F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</w:rPr>
            </w:pPr>
            <w:r w:rsidRPr="00D0141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</w:rPr>
              <w:t>LEY DE TRANSPARENCIA Y ACCESO A LA INFORMACIÓN PÚBLICA DEL ESTADO DE CAMPECHE (L</w:t>
            </w:r>
            <w:r w:rsidR="00206736" w:rsidRPr="00D0141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</w:rPr>
              <w:t>TAIP</w:t>
            </w:r>
            <w:r w:rsidRPr="00D0141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</w:rPr>
              <w:t>EC)</w:t>
            </w:r>
          </w:p>
        </w:tc>
      </w:tr>
      <w:tr w:rsidR="00F93E95" w:rsidRPr="00E332E7" w:rsidTr="00303BB4">
        <w:trPr>
          <w:trHeight w:val="745"/>
          <w:tblHeader/>
          <w:jc w:val="center"/>
        </w:trPr>
        <w:tc>
          <w:tcPr>
            <w:tcW w:w="460" w:type="pct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F93E95" w:rsidRPr="00E332E7" w:rsidRDefault="00F93E95" w:rsidP="00B12F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</w:rPr>
            </w:pPr>
          </w:p>
        </w:tc>
        <w:tc>
          <w:tcPr>
            <w:tcW w:w="433" w:type="pct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F93E95" w:rsidRPr="00E332E7" w:rsidRDefault="00F93E95" w:rsidP="00B12F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</w:rPr>
            </w:pPr>
          </w:p>
        </w:tc>
        <w:tc>
          <w:tcPr>
            <w:tcW w:w="756" w:type="pct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F93E95" w:rsidRPr="00E332E7" w:rsidRDefault="00F93E95" w:rsidP="00B12F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60497A"/>
            <w:vAlign w:val="center"/>
            <w:hideMark/>
          </w:tcPr>
          <w:p w:rsidR="00F93E95" w:rsidRPr="00E332E7" w:rsidRDefault="00F93E95" w:rsidP="00B12F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</w:rPr>
            </w:pPr>
            <w:r w:rsidRPr="00E332E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</w:rPr>
              <w:t>Fracción</w:t>
            </w:r>
          </w:p>
        </w:tc>
        <w:tc>
          <w:tcPr>
            <w:tcW w:w="1156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60497A"/>
            <w:vAlign w:val="center"/>
            <w:hideMark/>
          </w:tcPr>
          <w:p w:rsidR="00F93E95" w:rsidRPr="00E332E7" w:rsidRDefault="00F93E95" w:rsidP="00B12F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</w:rPr>
            </w:pPr>
            <w:r w:rsidRPr="00E332E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</w:rPr>
              <w:t>Aplicabilidad</w:t>
            </w:r>
          </w:p>
        </w:tc>
        <w:tc>
          <w:tcPr>
            <w:tcW w:w="1067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60497A"/>
            <w:vAlign w:val="center"/>
            <w:hideMark/>
          </w:tcPr>
          <w:p w:rsidR="00F93E95" w:rsidRPr="00E332E7" w:rsidRDefault="00F93E95" w:rsidP="00B12F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</w:rPr>
            </w:pPr>
            <w:r w:rsidRPr="00E332E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</w:rPr>
              <w:t>Área(s) o unidad(es) administrativa(s) genera(n) o posee(n) la información</w:t>
            </w:r>
          </w:p>
        </w:tc>
      </w:tr>
      <w:tr w:rsidR="00F93E95" w:rsidRPr="00E332E7" w:rsidTr="00303BB4">
        <w:trPr>
          <w:trHeight w:val="1543"/>
          <w:jc w:val="center"/>
        </w:trPr>
        <w:tc>
          <w:tcPr>
            <w:tcW w:w="460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:rsidR="00F93E95" w:rsidRPr="00E332E7" w:rsidRDefault="00F93E95" w:rsidP="00B12F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</w:rPr>
            </w:pPr>
          </w:p>
        </w:tc>
        <w:tc>
          <w:tcPr>
            <w:tcW w:w="433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:rsidR="00F93E95" w:rsidRPr="00E332E7" w:rsidRDefault="00F93E95" w:rsidP="00B12F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</w:rPr>
            </w:pPr>
          </w:p>
        </w:tc>
        <w:tc>
          <w:tcPr>
            <w:tcW w:w="756" w:type="pct"/>
            <w:vMerge w:val="restart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:rsidR="00F93E95" w:rsidRPr="00FF225B" w:rsidRDefault="00F93E95" w:rsidP="00FF225B">
            <w:pPr>
              <w:spacing w:after="0" w:line="360" w:lineRule="auto"/>
              <w:ind w:left="360"/>
              <w:rPr>
                <w:rFonts w:ascii="Calibri" w:eastAsia="Times New Roman" w:hAnsi="Calibri" w:cs="Times New Roman"/>
                <w:b/>
                <w:color w:val="000000"/>
                <w:sz w:val="16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16"/>
              </w:rPr>
              <w:t>Sindicatos que reciban y ejerzan recursos públicos</w:t>
            </w:r>
            <w:r w:rsidRPr="00FF225B">
              <w:rPr>
                <w:rFonts w:ascii="Calibri" w:eastAsia="Times New Roman" w:hAnsi="Calibri" w:cs="Times New Roman"/>
                <w:b/>
                <w:color w:val="000000"/>
                <w:sz w:val="16"/>
              </w:rPr>
              <w:t>.</w:t>
            </w:r>
          </w:p>
        </w:tc>
        <w:tc>
          <w:tcPr>
            <w:tcW w:w="1128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:rsidR="00F93E95" w:rsidRPr="00E332E7" w:rsidRDefault="00F93E95" w:rsidP="006626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</w:rPr>
            </w:pPr>
            <w:r w:rsidRPr="00E332E7">
              <w:rPr>
                <w:rFonts w:ascii="Calibri" w:eastAsia="Times New Roman" w:hAnsi="Calibri" w:cs="Times New Roman"/>
                <w:color w:val="000000"/>
                <w:sz w:val="16"/>
              </w:rPr>
              <w:t xml:space="preserve">I. </w:t>
            </w:r>
            <w:r>
              <w:rPr>
                <w:rFonts w:ascii="Calibri" w:eastAsia="Times New Roman" w:hAnsi="Calibri" w:cs="Times New Roman"/>
                <w:color w:val="000000"/>
                <w:sz w:val="16"/>
              </w:rPr>
              <w:t>Contratos y convenios entren sindicatos y autoridades;</w:t>
            </w:r>
            <w:r>
              <w:rPr>
                <w:rFonts w:ascii="Calibri" w:eastAsia="Times New Roman" w:hAnsi="Calibri" w:cs="Times New Roman"/>
                <w:color w:val="2F2F2F"/>
                <w:sz w:val="16"/>
              </w:rPr>
              <w:t xml:space="preserve"> </w:t>
            </w:r>
          </w:p>
        </w:tc>
        <w:tc>
          <w:tcPr>
            <w:tcW w:w="1156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F93E95" w:rsidRDefault="00F93E95" w:rsidP="000221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2F2F2F"/>
                <w:sz w:val="16"/>
              </w:rPr>
            </w:pPr>
            <w:r w:rsidRPr="00E332E7">
              <w:rPr>
                <w:rFonts w:ascii="Calibri" w:eastAsia="Times New Roman" w:hAnsi="Calibri" w:cs="Times New Roman"/>
                <w:color w:val="2F2F2F"/>
                <w:sz w:val="16"/>
              </w:rPr>
              <w:t xml:space="preserve">Aplica </w:t>
            </w:r>
          </w:p>
          <w:p w:rsidR="00F93E95" w:rsidRPr="00E332E7" w:rsidRDefault="00F93E95" w:rsidP="000221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2F2F2F"/>
                <w:sz w:val="16"/>
              </w:rPr>
            </w:pPr>
          </w:p>
        </w:tc>
        <w:tc>
          <w:tcPr>
            <w:tcW w:w="1067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  <w:hideMark/>
          </w:tcPr>
          <w:p w:rsidR="00F93E95" w:rsidRPr="00E332E7" w:rsidRDefault="00F93E95" w:rsidP="00F50E8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</w:rPr>
            </w:pPr>
            <w:r>
              <w:rPr>
                <w:rFonts w:ascii="Calibri" w:eastAsia="Times New Roman" w:hAnsi="Calibri" w:cs="Times New Roman"/>
                <w:color w:val="000000"/>
                <w:sz w:val="16"/>
              </w:rPr>
              <w:t>Secretar</w:t>
            </w:r>
            <w:r w:rsidR="00F50E89">
              <w:rPr>
                <w:rFonts w:ascii="Calibri" w:eastAsia="Times New Roman" w:hAnsi="Calibri" w:cs="Times New Roman"/>
                <w:color w:val="000000"/>
                <w:sz w:val="16"/>
              </w:rPr>
              <w:t>í</w:t>
            </w:r>
            <w:r>
              <w:rPr>
                <w:rFonts w:ascii="Calibri" w:eastAsia="Times New Roman" w:hAnsi="Calibri" w:cs="Times New Roman"/>
                <w:color w:val="000000"/>
                <w:sz w:val="16"/>
              </w:rPr>
              <w:t>a General y Secretaría de Conflictos</w:t>
            </w:r>
          </w:p>
        </w:tc>
      </w:tr>
      <w:tr w:rsidR="00F93E95" w:rsidRPr="00E332E7" w:rsidTr="00303BB4">
        <w:trPr>
          <w:trHeight w:val="600"/>
          <w:jc w:val="center"/>
        </w:trPr>
        <w:tc>
          <w:tcPr>
            <w:tcW w:w="46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F93E95" w:rsidRPr="00E332E7" w:rsidRDefault="00F93E95" w:rsidP="00B12F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</w:rPr>
            </w:pPr>
          </w:p>
        </w:tc>
        <w:tc>
          <w:tcPr>
            <w:tcW w:w="43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F93E95" w:rsidRPr="00E332E7" w:rsidRDefault="00F93E95" w:rsidP="00B12F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</w:rPr>
            </w:pPr>
          </w:p>
        </w:tc>
        <w:tc>
          <w:tcPr>
            <w:tcW w:w="756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F93E95" w:rsidRPr="00E332E7" w:rsidRDefault="00F93E95" w:rsidP="00B12F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:rsidR="00F93E95" w:rsidRPr="00E332E7" w:rsidRDefault="00F93E95" w:rsidP="000221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</w:rPr>
            </w:pPr>
            <w:r w:rsidRPr="00E332E7">
              <w:rPr>
                <w:rFonts w:ascii="Calibri" w:eastAsia="Times New Roman" w:hAnsi="Calibri" w:cs="Times New Roman"/>
                <w:color w:val="000000"/>
                <w:sz w:val="16"/>
              </w:rPr>
              <w:t>I</w:t>
            </w:r>
            <w:r>
              <w:rPr>
                <w:rFonts w:ascii="Calibri" w:eastAsia="Times New Roman" w:hAnsi="Calibri" w:cs="Times New Roman"/>
                <w:color w:val="000000"/>
                <w:sz w:val="16"/>
              </w:rPr>
              <w:t>I</w:t>
            </w:r>
            <w:r w:rsidRPr="00E332E7">
              <w:rPr>
                <w:rFonts w:ascii="Calibri" w:eastAsia="Times New Roman" w:hAnsi="Calibri" w:cs="Times New Roman"/>
                <w:color w:val="000000"/>
                <w:sz w:val="16"/>
              </w:rPr>
              <w:t xml:space="preserve">. </w:t>
            </w:r>
            <w:r>
              <w:rPr>
                <w:rFonts w:ascii="Calibri" w:eastAsia="Times New Roman" w:hAnsi="Calibri" w:cs="Times New Roman"/>
                <w:color w:val="000000"/>
                <w:sz w:val="16"/>
              </w:rPr>
              <w:t>Directorio del comité ejecutivo;</w:t>
            </w:r>
          </w:p>
        </w:tc>
        <w:tc>
          <w:tcPr>
            <w:tcW w:w="1156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F93E95" w:rsidRPr="00E332E7" w:rsidRDefault="00F93E95" w:rsidP="00F312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2F2F2F"/>
                <w:sz w:val="16"/>
              </w:rPr>
            </w:pPr>
            <w:r w:rsidRPr="00E332E7">
              <w:rPr>
                <w:rFonts w:ascii="Calibri" w:eastAsia="Times New Roman" w:hAnsi="Calibri" w:cs="Times New Roman"/>
                <w:color w:val="2F2F2F"/>
                <w:sz w:val="16"/>
              </w:rPr>
              <w:t>Aplica</w:t>
            </w:r>
          </w:p>
        </w:tc>
        <w:tc>
          <w:tcPr>
            <w:tcW w:w="1067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  <w:hideMark/>
          </w:tcPr>
          <w:p w:rsidR="00F93E95" w:rsidRPr="00E332E7" w:rsidRDefault="00F93E95" w:rsidP="009752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</w:rPr>
            </w:pPr>
            <w:r w:rsidRPr="00E332E7">
              <w:rPr>
                <w:rFonts w:ascii="Calibri" w:eastAsia="Times New Roman" w:hAnsi="Calibri" w:cs="Times New Roman"/>
                <w:color w:val="000000"/>
                <w:sz w:val="16"/>
              </w:rPr>
              <w:t> </w:t>
            </w:r>
            <w:r w:rsidR="00975285">
              <w:rPr>
                <w:rFonts w:ascii="Calibri" w:eastAsia="Times New Roman" w:hAnsi="Calibri" w:cs="Times New Roman"/>
                <w:color w:val="000000"/>
                <w:sz w:val="16"/>
              </w:rPr>
              <w:t>Unidad de Transparencia</w:t>
            </w:r>
          </w:p>
        </w:tc>
      </w:tr>
      <w:tr w:rsidR="00F93E95" w:rsidRPr="00E332E7" w:rsidTr="00303BB4">
        <w:trPr>
          <w:trHeight w:val="1200"/>
          <w:jc w:val="center"/>
        </w:trPr>
        <w:tc>
          <w:tcPr>
            <w:tcW w:w="46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F93E95" w:rsidRPr="00E332E7" w:rsidRDefault="00F93E95" w:rsidP="00B12F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</w:rPr>
            </w:pPr>
          </w:p>
        </w:tc>
        <w:tc>
          <w:tcPr>
            <w:tcW w:w="43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F93E95" w:rsidRPr="00E332E7" w:rsidRDefault="00F93E95" w:rsidP="00B12F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</w:rPr>
            </w:pPr>
          </w:p>
        </w:tc>
        <w:tc>
          <w:tcPr>
            <w:tcW w:w="756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F93E95" w:rsidRPr="00E332E7" w:rsidRDefault="00F93E95" w:rsidP="00B12F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:rsidR="00F93E95" w:rsidRDefault="00F93E95" w:rsidP="00CC69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</w:rPr>
            </w:pPr>
          </w:p>
          <w:p w:rsidR="00F93E95" w:rsidRPr="00E332E7" w:rsidRDefault="00F93E95" w:rsidP="000221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</w:rPr>
            </w:pPr>
            <w:r w:rsidRPr="00E332E7">
              <w:rPr>
                <w:rFonts w:ascii="Calibri" w:eastAsia="Times New Roman" w:hAnsi="Calibri" w:cs="Times New Roman"/>
                <w:color w:val="000000"/>
                <w:sz w:val="16"/>
              </w:rPr>
              <w:t>I</w:t>
            </w:r>
            <w:r>
              <w:rPr>
                <w:rFonts w:ascii="Calibri" w:eastAsia="Times New Roman" w:hAnsi="Calibri" w:cs="Times New Roman"/>
                <w:color w:val="000000"/>
                <w:sz w:val="16"/>
              </w:rPr>
              <w:t>II</w:t>
            </w:r>
            <w:r w:rsidRPr="00E332E7">
              <w:rPr>
                <w:rFonts w:ascii="Calibri" w:eastAsia="Times New Roman" w:hAnsi="Calibri" w:cs="Times New Roman"/>
                <w:color w:val="000000"/>
                <w:sz w:val="16"/>
              </w:rPr>
              <w:t xml:space="preserve">. </w:t>
            </w:r>
            <w:r w:rsidRPr="00CC0292">
              <w:rPr>
                <w:rFonts w:cs="Arial"/>
                <w:sz w:val="16"/>
                <w:szCs w:val="16"/>
              </w:rPr>
              <w:t xml:space="preserve">El </w:t>
            </w:r>
            <w:r>
              <w:rPr>
                <w:rFonts w:cs="Arial"/>
                <w:sz w:val="16"/>
                <w:szCs w:val="16"/>
              </w:rPr>
              <w:t>padrón de socios, y</w:t>
            </w:r>
          </w:p>
        </w:tc>
        <w:tc>
          <w:tcPr>
            <w:tcW w:w="1156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F93E95" w:rsidRPr="00E332E7" w:rsidRDefault="00F93E95" w:rsidP="00F312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2F2F2F"/>
                <w:sz w:val="16"/>
              </w:rPr>
            </w:pPr>
            <w:r w:rsidRPr="00E332E7">
              <w:rPr>
                <w:rFonts w:ascii="Calibri" w:eastAsia="Times New Roman" w:hAnsi="Calibri" w:cs="Times New Roman"/>
                <w:color w:val="2F2F2F"/>
                <w:sz w:val="16"/>
              </w:rPr>
              <w:t xml:space="preserve">Aplica </w:t>
            </w:r>
          </w:p>
        </w:tc>
        <w:tc>
          <w:tcPr>
            <w:tcW w:w="1067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  <w:hideMark/>
          </w:tcPr>
          <w:p w:rsidR="00F93E95" w:rsidRPr="00E332E7" w:rsidRDefault="00F93E95" w:rsidP="009752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</w:rPr>
            </w:pPr>
            <w:r w:rsidRPr="00E332E7">
              <w:rPr>
                <w:rFonts w:ascii="Calibri" w:eastAsia="Times New Roman" w:hAnsi="Calibri" w:cs="Times New Roman"/>
                <w:color w:val="000000"/>
                <w:sz w:val="16"/>
              </w:rPr>
              <w:t> </w:t>
            </w:r>
            <w:r w:rsidR="00975285">
              <w:rPr>
                <w:rFonts w:ascii="Calibri" w:eastAsia="Times New Roman" w:hAnsi="Calibri" w:cs="Times New Roman"/>
                <w:color w:val="000000"/>
                <w:sz w:val="16"/>
              </w:rPr>
              <w:t>Unidad de Transparencia</w:t>
            </w:r>
          </w:p>
        </w:tc>
      </w:tr>
      <w:tr w:rsidR="00F93E95" w:rsidRPr="00E332E7" w:rsidTr="00303BB4">
        <w:trPr>
          <w:trHeight w:val="1800"/>
          <w:jc w:val="center"/>
        </w:trPr>
        <w:tc>
          <w:tcPr>
            <w:tcW w:w="460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F93E95" w:rsidRPr="00E332E7" w:rsidRDefault="00F93E95" w:rsidP="00B12F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</w:rPr>
            </w:pPr>
          </w:p>
        </w:tc>
        <w:tc>
          <w:tcPr>
            <w:tcW w:w="433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F93E95" w:rsidRPr="00E332E7" w:rsidRDefault="00F93E95" w:rsidP="00B12F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</w:rPr>
            </w:pPr>
          </w:p>
        </w:tc>
        <w:tc>
          <w:tcPr>
            <w:tcW w:w="756" w:type="pct"/>
            <w:vMerge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F93E95" w:rsidRPr="00E332E7" w:rsidRDefault="00F93E95" w:rsidP="00B12F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F93E95" w:rsidRPr="00492390" w:rsidRDefault="00F93E95" w:rsidP="006626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IV. La relación detallada de los recursos públicos económicos, en especie, bienes o donativos que reciban y el informe detallado del ejercicio y destino final de los recursos públicos que ejerzan</w:t>
            </w:r>
          </w:p>
        </w:tc>
        <w:tc>
          <w:tcPr>
            <w:tcW w:w="1156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F93E95" w:rsidRPr="00E332E7" w:rsidRDefault="00F93E95" w:rsidP="006626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2F2F2F"/>
                <w:sz w:val="16"/>
              </w:rPr>
            </w:pPr>
            <w:r w:rsidRPr="00E332E7">
              <w:rPr>
                <w:rFonts w:ascii="Calibri" w:eastAsia="Times New Roman" w:hAnsi="Calibri" w:cs="Times New Roman"/>
                <w:color w:val="2F2F2F"/>
                <w:sz w:val="16"/>
              </w:rPr>
              <w:t xml:space="preserve">Aplica </w:t>
            </w:r>
          </w:p>
        </w:tc>
        <w:tc>
          <w:tcPr>
            <w:tcW w:w="1067" w:type="pct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  <w:hideMark/>
          </w:tcPr>
          <w:p w:rsidR="00F93E95" w:rsidRPr="00E332E7" w:rsidRDefault="00F93E95" w:rsidP="0066265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</w:rPr>
            </w:pPr>
            <w:r w:rsidRPr="00E332E7">
              <w:rPr>
                <w:rFonts w:ascii="Calibri" w:eastAsia="Times New Roman" w:hAnsi="Calibri" w:cs="Times New Roman"/>
                <w:color w:val="000000"/>
                <w:sz w:val="16"/>
              </w:rPr>
              <w:t> </w:t>
            </w:r>
            <w:r w:rsidR="00F50E89">
              <w:rPr>
                <w:rFonts w:ascii="Calibri" w:eastAsia="Times New Roman" w:hAnsi="Calibri" w:cs="Times New Roman"/>
                <w:color w:val="000000"/>
                <w:sz w:val="16"/>
              </w:rPr>
              <w:t>Secretarí</w:t>
            </w:r>
            <w:r>
              <w:rPr>
                <w:rFonts w:ascii="Calibri" w:eastAsia="Times New Roman" w:hAnsi="Calibri" w:cs="Times New Roman"/>
                <w:color w:val="000000"/>
                <w:sz w:val="16"/>
              </w:rPr>
              <w:t>a General y Secretaría de Finanzas</w:t>
            </w:r>
          </w:p>
        </w:tc>
      </w:tr>
    </w:tbl>
    <w:p w:rsidR="00712740" w:rsidRDefault="00712740" w:rsidP="00D41FAB">
      <w:pPr>
        <w:spacing w:after="0" w:line="240" w:lineRule="auto"/>
        <w:jc w:val="both"/>
        <w:rPr>
          <w:rFonts w:ascii="Calibri" w:eastAsia="Times New Roman" w:hAnsi="Calibri" w:cs="Times New Roman"/>
          <w:b/>
          <w:bCs/>
          <w:color w:val="60497A"/>
        </w:rPr>
      </w:pPr>
    </w:p>
    <w:sectPr w:rsidR="00712740" w:rsidSect="00D41FAB">
      <w:pgSz w:w="15840" w:h="12240" w:orient="landscape"/>
      <w:pgMar w:top="1418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7671C"/>
    <w:multiLevelType w:val="hybridMultilevel"/>
    <w:tmpl w:val="D7987D7E"/>
    <w:lvl w:ilvl="0" w:tplc="7C04359A">
      <w:start w:val="2"/>
      <w:numFmt w:val="upperRoman"/>
      <w:lvlText w:val="%1."/>
      <w:lvlJc w:val="left"/>
      <w:pPr>
        <w:ind w:left="1080" w:hanging="720"/>
      </w:pPr>
      <w:rPr>
        <w:rFonts w:hint="default"/>
        <w:i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420C28"/>
    <w:multiLevelType w:val="hybridMultilevel"/>
    <w:tmpl w:val="17DA540C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7A5BAE"/>
    <w:multiLevelType w:val="hybridMultilevel"/>
    <w:tmpl w:val="41303510"/>
    <w:lvl w:ilvl="0" w:tplc="F750437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471DC9"/>
    <w:multiLevelType w:val="hybridMultilevel"/>
    <w:tmpl w:val="3D7C12D8"/>
    <w:lvl w:ilvl="0" w:tplc="106A389C">
      <w:start w:val="1"/>
      <w:numFmt w:val="lowerLetter"/>
      <w:lvlText w:val="%1)"/>
      <w:lvlJc w:val="left"/>
      <w:pPr>
        <w:ind w:left="573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293" w:hanging="360"/>
      </w:pPr>
    </w:lvl>
    <w:lvl w:ilvl="2" w:tplc="080A001B" w:tentative="1">
      <w:start w:val="1"/>
      <w:numFmt w:val="lowerRoman"/>
      <w:lvlText w:val="%3."/>
      <w:lvlJc w:val="right"/>
      <w:pPr>
        <w:ind w:left="2013" w:hanging="180"/>
      </w:pPr>
    </w:lvl>
    <w:lvl w:ilvl="3" w:tplc="080A000F" w:tentative="1">
      <w:start w:val="1"/>
      <w:numFmt w:val="decimal"/>
      <w:lvlText w:val="%4."/>
      <w:lvlJc w:val="left"/>
      <w:pPr>
        <w:ind w:left="2733" w:hanging="360"/>
      </w:pPr>
    </w:lvl>
    <w:lvl w:ilvl="4" w:tplc="080A0019" w:tentative="1">
      <w:start w:val="1"/>
      <w:numFmt w:val="lowerLetter"/>
      <w:lvlText w:val="%5."/>
      <w:lvlJc w:val="left"/>
      <w:pPr>
        <w:ind w:left="3453" w:hanging="360"/>
      </w:pPr>
    </w:lvl>
    <w:lvl w:ilvl="5" w:tplc="080A001B" w:tentative="1">
      <w:start w:val="1"/>
      <w:numFmt w:val="lowerRoman"/>
      <w:lvlText w:val="%6."/>
      <w:lvlJc w:val="right"/>
      <w:pPr>
        <w:ind w:left="4173" w:hanging="180"/>
      </w:pPr>
    </w:lvl>
    <w:lvl w:ilvl="6" w:tplc="080A000F" w:tentative="1">
      <w:start w:val="1"/>
      <w:numFmt w:val="decimal"/>
      <w:lvlText w:val="%7."/>
      <w:lvlJc w:val="left"/>
      <w:pPr>
        <w:ind w:left="4893" w:hanging="360"/>
      </w:pPr>
    </w:lvl>
    <w:lvl w:ilvl="7" w:tplc="080A0019" w:tentative="1">
      <w:start w:val="1"/>
      <w:numFmt w:val="lowerLetter"/>
      <w:lvlText w:val="%8."/>
      <w:lvlJc w:val="left"/>
      <w:pPr>
        <w:ind w:left="5613" w:hanging="360"/>
      </w:pPr>
    </w:lvl>
    <w:lvl w:ilvl="8" w:tplc="080A001B" w:tentative="1">
      <w:start w:val="1"/>
      <w:numFmt w:val="lowerRoman"/>
      <w:lvlText w:val="%9."/>
      <w:lvlJc w:val="right"/>
      <w:pPr>
        <w:ind w:left="6333" w:hanging="180"/>
      </w:pPr>
    </w:lvl>
  </w:abstractNum>
  <w:abstractNum w:abstractNumId="4">
    <w:nsid w:val="3B9C0C74"/>
    <w:multiLevelType w:val="hybridMultilevel"/>
    <w:tmpl w:val="E67CE41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FC37B8"/>
    <w:multiLevelType w:val="hybridMultilevel"/>
    <w:tmpl w:val="7D162E0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777A05"/>
    <w:multiLevelType w:val="hybridMultilevel"/>
    <w:tmpl w:val="C844821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831820"/>
    <w:multiLevelType w:val="hybridMultilevel"/>
    <w:tmpl w:val="6C18421E"/>
    <w:lvl w:ilvl="0" w:tplc="C8644264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F886C33"/>
    <w:multiLevelType w:val="hybridMultilevel"/>
    <w:tmpl w:val="344A57F8"/>
    <w:lvl w:ilvl="0" w:tplc="5D76D8F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E96019"/>
    <w:multiLevelType w:val="hybridMultilevel"/>
    <w:tmpl w:val="13E6C26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95F6612"/>
    <w:multiLevelType w:val="hybridMultilevel"/>
    <w:tmpl w:val="093808D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EF119B4"/>
    <w:multiLevelType w:val="hybridMultilevel"/>
    <w:tmpl w:val="3048C5B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6075918"/>
    <w:multiLevelType w:val="hybridMultilevel"/>
    <w:tmpl w:val="8098E84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EE858A1"/>
    <w:multiLevelType w:val="hybridMultilevel"/>
    <w:tmpl w:val="DF7A086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11"/>
  </w:num>
  <w:num w:numId="5">
    <w:abstractNumId w:val="12"/>
  </w:num>
  <w:num w:numId="6">
    <w:abstractNumId w:val="10"/>
  </w:num>
  <w:num w:numId="7">
    <w:abstractNumId w:val="9"/>
  </w:num>
  <w:num w:numId="8">
    <w:abstractNumId w:val="0"/>
  </w:num>
  <w:num w:numId="9">
    <w:abstractNumId w:val="8"/>
  </w:num>
  <w:num w:numId="10">
    <w:abstractNumId w:val="1"/>
  </w:num>
  <w:num w:numId="11">
    <w:abstractNumId w:val="2"/>
  </w:num>
  <w:num w:numId="12">
    <w:abstractNumId w:val="3"/>
  </w:num>
  <w:num w:numId="13">
    <w:abstractNumId w:val="13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4D8"/>
    <w:rsid w:val="000060D6"/>
    <w:rsid w:val="000221E0"/>
    <w:rsid w:val="00041749"/>
    <w:rsid w:val="00056175"/>
    <w:rsid w:val="000834A9"/>
    <w:rsid w:val="0008425C"/>
    <w:rsid w:val="000B328D"/>
    <w:rsid w:val="000C3715"/>
    <w:rsid w:val="0013442E"/>
    <w:rsid w:val="00164E99"/>
    <w:rsid w:val="0016704B"/>
    <w:rsid w:val="001925D7"/>
    <w:rsid w:val="001C7363"/>
    <w:rsid w:val="001D4947"/>
    <w:rsid w:val="001F6AD5"/>
    <w:rsid w:val="00206736"/>
    <w:rsid w:val="0021186B"/>
    <w:rsid w:val="00222986"/>
    <w:rsid w:val="00262C53"/>
    <w:rsid w:val="00264138"/>
    <w:rsid w:val="0028212D"/>
    <w:rsid w:val="002962D2"/>
    <w:rsid w:val="002D2629"/>
    <w:rsid w:val="002D46DC"/>
    <w:rsid w:val="00303BB4"/>
    <w:rsid w:val="00305729"/>
    <w:rsid w:val="003153C7"/>
    <w:rsid w:val="003171E0"/>
    <w:rsid w:val="003315C6"/>
    <w:rsid w:val="00402FB8"/>
    <w:rsid w:val="00415002"/>
    <w:rsid w:val="00492390"/>
    <w:rsid w:val="004B6085"/>
    <w:rsid w:val="00501429"/>
    <w:rsid w:val="00534D62"/>
    <w:rsid w:val="0054349C"/>
    <w:rsid w:val="00554264"/>
    <w:rsid w:val="005E3AFE"/>
    <w:rsid w:val="00614EB8"/>
    <w:rsid w:val="00662653"/>
    <w:rsid w:val="00667E9A"/>
    <w:rsid w:val="00686F88"/>
    <w:rsid w:val="006C7D33"/>
    <w:rsid w:val="006D28AA"/>
    <w:rsid w:val="006E43B3"/>
    <w:rsid w:val="007031F8"/>
    <w:rsid w:val="0071003C"/>
    <w:rsid w:val="00712740"/>
    <w:rsid w:val="00730B2B"/>
    <w:rsid w:val="00734655"/>
    <w:rsid w:val="007F33D8"/>
    <w:rsid w:val="008070E6"/>
    <w:rsid w:val="00864C64"/>
    <w:rsid w:val="00864E59"/>
    <w:rsid w:val="008D3747"/>
    <w:rsid w:val="009016E5"/>
    <w:rsid w:val="0091347C"/>
    <w:rsid w:val="00913825"/>
    <w:rsid w:val="00922E7F"/>
    <w:rsid w:val="00926FAD"/>
    <w:rsid w:val="00951EA4"/>
    <w:rsid w:val="00970527"/>
    <w:rsid w:val="00970893"/>
    <w:rsid w:val="00975285"/>
    <w:rsid w:val="00982F88"/>
    <w:rsid w:val="009901F6"/>
    <w:rsid w:val="009A025C"/>
    <w:rsid w:val="009A3AF4"/>
    <w:rsid w:val="009C25DB"/>
    <w:rsid w:val="009E405E"/>
    <w:rsid w:val="00A02588"/>
    <w:rsid w:val="00A52B2A"/>
    <w:rsid w:val="00A6025D"/>
    <w:rsid w:val="00A63C3E"/>
    <w:rsid w:val="00A94C08"/>
    <w:rsid w:val="00A97422"/>
    <w:rsid w:val="00AC7ABA"/>
    <w:rsid w:val="00AD413E"/>
    <w:rsid w:val="00AD574B"/>
    <w:rsid w:val="00B04730"/>
    <w:rsid w:val="00B12FAC"/>
    <w:rsid w:val="00B2460F"/>
    <w:rsid w:val="00B351A2"/>
    <w:rsid w:val="00B366FD"/>
    <w:rsid w:val="00B43A8D"/>
    <w:rsid w:val="00B744CC"/>
    <w:rsid w:val="00BA26B3"/>
    <w:rsid w:val="00BA3CD1"/>
    <w:rsid w:val="00BC0E34"/>
    <w:rsid w:val="00C6302E"/>
    <w:rsid w:val="00C66099"/>
    <w:rsid w:val="00C77B30"/>
    <w:rsid w:val="00D0141E"/>
    <w:rsid w:val="00D41FAB"/>
    <w:rsid w:val="00D51A34"/>
    <w:rsid w:val="00DA6791"/>
    <w:rsid w:val="00DC1D12"/>
    <w:rsid w:val="00DC6732"/>
    <w:rsid w:val="00E04926"/>
    <w:rsid w:val="00E22E14"/>
    <w:rsid w:val="00E332E7"/>
    <w:rsid w:val="00E5332D"/>
    <w:rsid w:val="00E6195C"/>
    <w:rsid w:val="00EB76C4"/>
    <w:rsid w:val="00ED768F"/>
    <w:rsid w:val="00EE16DF"/>
    <w:rsid w:val="00EE33B7"/>
    <w:rsid w:val="00EF44D8"/>
    <w:rsid w:val="00F307FE"/>
    <w:rsid w:val="00F31212"/>
    <w:rsid w:val="00F50015"/>
    <w:rsid w:val="00F509A5"/>
    <w:rsid w:val="00F50E89"/>
    <w:rsid w:val="00F55EA1"/>
    <w:rsid w:val="00F93E95"/>
    <w:rsid w:val="00F97083"/>
    <w:rsid w:val="00FE4A42"/>
    <w:rsid w:val="00FE5909"/>
    <w:rsid w:val="00FF2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MX" w:eastAsia="es-MX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EB76C4"/>
    <w:pPr>
      <w:widowControl w:val="0"/>
      <w:ind w:left="720"/>
      <w:contextualSpacing/>
    </w:pPr>
    <w:rPr>
      <w:lang w:val="en-US"/>
    </w:rPr>
  </w:style>
  <w:style w:type="character" w:customStyle="1" w:styleId="PrrafodelistaCar">
    <w:name w:val="Párrafo de lista Car"/>
    <w:link w:val="Prrafodelista"/>
    <w:locked/>
    <w:rsid w:val="00EB76C4"/>
    <w:rPr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D28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D28AA"/>
    <w:rPr>
      <w:rFonts w:ascii="Tahoma" w:hAnsi="Tahoma" w:cs="Tahoma"/>
      <w:sz w:val="16"/>
      <w:szCs w:val="16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F33D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F33D8"/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F33D8"/>
    <w:pPr>
      <w:spacing w:after="200"/>
      <w:ind w:left="360" w:firstLine="360"/>
    </w:pPr>
    <w:rPr>
      <w:rFonts w:eastAsiaTheme="minorHAnsi"/>
      <w:lang w:eastAsia="en-U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F33D8"/>
    <w:rPr>
      <w:rFonts w:eastAsiaTheme="minorHAnsi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F33D8"/>
    <w:pPr>
      <w:spacing w:after="120"/>
    </w:pPr>
    <w:rPr>
      <w:rFonts w:eastAsiaTheme="minorHAnsi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F33D8"/>
    <w:rPr>
      <w:rFonts w:eastAsiaTheme="minorHAnsi"/>
      <w:lang w:eastAsia="en-US"/>
    </w:rPr>
  </w:style>
  <w:style w:type="character" w:customStyle="1" w:styleId="apple-converted-space">
    <w:name w:val="apple-converted-space"/>
    <w:basedOn w:val="Fuentedeprrafopredeter"/>
    <w:rsid w:val="00534D6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MX" w:eastAsia="es-MX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EB76C4"/>
    <w:pPr>
      <w:widowControl w:val="0"/>
      <w:ind w:left="720"/>
      <w:contextualSpacing/>
    </w:pPr>
    <w:rPr>
      <w:lang w:val="en-US"/>
    </w:rPr>
  </w:style>
  <w:style w:type="character" w:customStyle="1" w:styleId="PrrafodelistaCar">
    <w:name w:val="Párrafo de lista Car"/>
    <w:link w:val="Prrafodelista"/>
    <w:locked/>
    <w:rsid w:val="00EB76C4"/>
    <w:rPr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D28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D28AA"/>
    <w:rPr>
      <w:rFonts w:ascii="Tahoma" w:hAnsi="Tahoma" w:cs="Tahoma"/>
      <w:sz w:val="16"/>
      <w:szCs w:val="16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F33D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F33D8"/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F33D8"/>
    <w:pPr>
      <w:spacing w:after="200"/>
      <w:ind w:left="360" w:firstLine="360"/>
    </w:pPr>
    <w:rPr>
      <w:rFonts w:eastAsiaTheme="minorHAnsi"/>
      <w:lang w:eastAsia="en-U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F33D8"/>
    <w:rPr>
      <w:rFonts w:eastAsiaTheme="minorHAnsi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F33D8"/>
    <w:pPr>
      <w:spacing w:after="120"/>
    </w:pPr>
    <w:rPr>
      <w:rFonts w:eastAsiaTheme="minorHAnsi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F33D8"/>
    <w:rPr>
      <w:rFonts w:eastAsiaTheme="minorHAnsi"/>
      <w:lang w:eastAsia="en-US"/>
    </w:rPr>
  </w:style>
  <w:style w:type="character" w:customStyle="1" w:styleId="apple-converted-space">
    <w:name w:val="apple-converted-space"/>
    <w:basedOn w:val="Fuentedeprrafopredeter"/>
    <w:rsid w:val="00534D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324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8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0F094C-3842-4AA3-9B61-284069A862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Especialistas</dc:creator>
  <cp:lastModifiedBy>Luffi</cp:lastModifiedBy>
  <cp:revision>2</cp:revision>
  <cp:lastPrinted>2017-04-26T13:55:00Z</cp:lastPrinted>
  <dcterms:created xsi:type="dcterms:W3CDTF">2019-03-15T19:11:00Z</dcterms:created>
  <dcterms:modified xsi:type="dcterms:W3CDTF">2019-03-15T19:11:00Z</dcterms:modified>
</cp:coreProperties>
</file>